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附件</w:t>
      </w:r>
      <w:r>
        <w:rPr>
          <w:rFonts w:hint="eastAsia" w:ascii="仿宋_GB2312" w:hAnsi="仿宋_GB2312" w:eastAsia="仿宋_GB2312"/>
          <w:b/>
          <w:color w:val="000000"/>
          <w:sz w:val="32"/>
          <w:szCs w:val="28"/>
          <w:lang w:val="en-US" w:eastAsia="zh-CN"/>
        </w:rPr>
        <w:t>4</w:t>
      </w:r>
      <w:bookmarkStart w:id="0" w:name="_GoBack"/>
      <w:bookmarkEnd w:id="0"/>
    </w:p>
    <w:p>
      <w:pPr>
        <w:spacing w:line="600" w:lineRule="exact"/>
        <w:ind w:firstLine="360"/>
        <w:jc w:val="center"/>
        <w:rPr>
          <w:rFonts w:ascii="方正小标宋简体" w:hAnsi="方正小标宋简体" w:eastAsia="方正小标宋简体"/>
          <w:b w:val="0"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</w:rPr>
        <w:t>北京语言大学2017届优秀毕业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  <w:lang w:eastAsia="zh-CN"/>
        </w:rPr>
        <w:t>国际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  <w:lang w:val="en-US" w:eastAsia="zh-CN"/>
        </w:rPr>
        <w:t>研究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</w:rPr>
        <w:t>生核定人数表</w:t>
      </w:r>
    </w:p>
    <w:tbl>
      <w:tblPr>
        <w:tblStyle w:val="3"/>
        <w:tblpPr w:leftFromText="180" w:rightFromText="180" w:vertAnchor="text" w:horzAnchor="page" w:tblpX="1787" w:tblpY="304"/>
        <w:tblOverlap w:val="never"/>
        <w:tblW w:w="8446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6"/>
        <w:gridCol w:w="2790"/>
        <w:gridCol w:w="237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ind w:firstLine="281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优秀毕业生人数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对外汉语研究中心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汉语国际教育学部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10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人文社会科学学部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商学院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外国语学部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语言科学院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</w:tbl>
    <w:p>
      <w:pPr>
        <w:spacing w:line="6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367CE"/>
    <w:rsid w:val="7D9367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2017-05-26T08:04:00Z</dcterms:created>
  <dc:creator>lotus</dc:creator>
  <cp:lastModifiedBy>lotus</cp:lastModifiedBy>
  <dcterms:modified xsi:type="dcterms:W3CDTF">2017-05-26T08:08:20Z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